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669" w:rsidRDefault="004E21CE" w:rsidP="00206020">
      <w:pPr>
        <w:spacing w:after="0"/>
        <w:jc w:val="center"/>
        <w:rPr>
          <w:b/>
          <w:i/>
        </w:rPr>
      </w:pPr>
      <w:r>
        <w:rPr>
          <w:b/>
          <w:i/>
        </w:rPr>
        <w:t>Long-Term Contracting Requirement Rules for New Retail Sellers</w:t>
      </w:r>
    </w:p>
    <w:p w:rsidR="004E21CE" w:rsidRDefault="004E21CE" w:rsidP="00206020">
      <w:pPr>
        <w:spacing w:after="0"/>
        <w:rPr>
          <w:u w:val="single"/>
        </w:rPr>
      </w:pPr>
      <w:r>
        <w:rPr>
          <w:u w:val="single"/>
        </w:rPr>
        <w:t>Background</w:t>
      </w:r>
    </w:p>
    <w:p w:rsidR="004E21CE" w:rsidRDefault="004E21CE" w:rsidP="00206020">
      <w:pPr>
        <w:pStyle w:val="ListParagraph"/>
        <w:numPr>
          <w:ilvl w:val="0"/>
          <w:numId w:val="2"/>
        </w:numPr>
        <w:spacing w:after="0"/>
      </w:pPr>
      <w:proofErr w:type="spellStart"/>
      <w:r>
        <w:t>Gexa</w:t>
      </w:r>
      <w:proofErr w:type="spellEnd"/>
      <w:r>
        <w:t xml:space="preserve"> Energy California, LLC, is an electric service provider that began serving retail sale load in California during 2013.</w:t>
      </w:r>
    </w:p>
    <w:p w:rsidR="004E21CE" w:rsidRDefault="004E21CE" w:rsidP="00206020">
      <w:pPr>
        <w:pStyle w:val="ListParagraph"/>
        <w:numPr>
          <w:ilvl w:val="0"/>
          <w:numId w:val="2"/>
        </w:numPr>
        <w:spacing w:after="0"/>
      </w:pPr>
      <w:r>
        <w:t xml:space="preserve">Pursuant to the RPS Compliance Decision (D.12-06-038) retail sellers are required to procure a minimum amount of long-term RPS procurement in order for short-term </w:t>
      </w:r>
      <w:r w:rsidR="005675E9">
        <w:t xml:space="preserve">RPS procurement to </w:t>
      </w:r>
      <w:proofErr w:type="gramStart"/>
      <w:r w:rsidR="005675E9">
        <w:t xml:space="preserve">count </w:t>
      </w:r>
      <w:r>
        <w:t xml:space="preserve"> towards</w:t>
      </w:r>
      <w:proofErr w:type="gramEnd"/>
      <w:r>
        <w:t xml:space="preserve"> their RP</w:t>
      </w:r>
      <w:r w:rsidR="005675E9">
        <w:t>S requirements.</w:t>
      </w:r>
    </w:p>
    <w:p w:rsidR="002A1D27" w:rsidRDefault="002A1D27" w:rsidP="000568BD">
      <w:pPr>
        <w:pStyle w:val="ListParagraph"/>
        <w:numPr>
          <w:ilvl w:val="0"/>
          <w:numId w:val="2"/>
        </w:numPr>
        <w:spacing w:after="0"/>
      </w:pPr>
      <w:proofErr w:type="spellStart"/>
      <w:r>
        <w:t>Gexa</w:t>
      </w:r>
      <w:proofErr w:type="spellEnd"/>
      <w:r>
        <w:t xml:space="preserve"> did not procure any long-term RPS contracts</w:t>
      </w:r>
      <w:r w:rsidR="000568BD">
        <w:t xml:space="preserve"> in 2013 and consequently </w:t>
      </w:r>
      <w:proofErr w:type="spellStart"/>
      <w:r w:rsidR="000568BD">
        <w:t>Gexa</w:t>
      </w:r>
      <w:proofErr w:type="spellEnd"/>
      <w:r w:rsidR="000568BD">
        <w:t xml:space="preserve"> cannot count short-term procurement towards their first compliance period obligations.</w:t>
      </w:r>
    </w:p>
    <w:p w:rsidR="00FE0E21" w:rsidRPr="00FE0E21" w:rsidRDefault="00FE0E21" w:rsidP="00FE0E21">
      <w:pPr>
        <w:pStyle w:val="ListParagraph"/>
        <w:spacing w:after="0"/>
        <w:rPr>
          <w:sz w:val="12"/>
          <w:szCs w:val="12"/>
        </w:rPr>
      </w:pPr>
    </w:p>
    <w:p w:rsidR="004E21CE" w:rsidRDefault="004E21CE" w:rsidP="00206020">
      <w:pPr>
        <w:spacing w:after="0"/>
        <w:rPr>
          <w:u w:val="single"/>
        </w:rPr>
      </w:pPr>
      <w:r>
        <w:rPr>
          <w:u w:val="single"/>
        </w:rPr>
        <w:t xml:space="preserve">D.12-06-038 clearly states that the long-term contract requirement is based </w:t>
      </w:r>
      <w:proofErr w:type="gramStart"/>
      <w:r>
        <w:rPr>
          <w:u w:val="single"/>
        </w:rPr>
        <w:t>upon a retail sellers</w:t>
      </w:r>
      <w:proofErr w:type="gramEnd"/>
      <w:r>
        <w:rPr>
          <w:u w:val="single"/>
        </w:rPr>
        <w:t xml:space="preserve"> first year of retail sales</w:t>
      </w:r>
    </w:p>
    <w:p w:rsidR="000568BD" w:rsidRDefault="002A1D27" w:rsidP="000568BD">
      <w:pPr>
        <w:pStyle w:val="ListParagraph"/>
        <w:numPr>
          <w:ilvl w:val="0"/>
          <w:numId w:val="2"/>
        </w:numPr>
        <w:spacing w:after="0"/>
      </w:pPr>
      <w:r>
        <w:t>Table 3 on p. 47 of the RPS compliance Decision (D.)12-06-038 directs how the long-term contracting rules would apply to new retail se</w:t>
      </w:r>
      <w:r w:rsidR="000568BD">
        <w:t xml:space="preserve">llers. </w:t>
      </w:r>
    </w:p>
    <w:p w:rsidR="000568BD" w:rsidRPr="000568BD" w:rsidRDefault="000568BD" w:rsidP="000568BD">
      <w:pPr>
        <w:spacing w:after="0"/>
        <w:ind w:left="720"/>
        <w:rPr>
          <w:b/>
        </w:rPr>
      </w:pPr>
      <w:r>
        <w:rPr>
          <w:b/>
        </w:rPr>
        <w:t>Table 3 (D.12-06-038, p. 47)</w:t>
      </w:r>
    </w:p>
    <w:tbl>
      <w:tblPr>
        <w:tblW w:w="9539" w:type="dxa"/>
        <w:tblInd w:w="101" w:type="dxa"/>
        <w:tblCellMar>
          <w:left w:w="0" w:type="dxa"/>
          <w:right w:w="0" w:type="dxa"/>
        </w:tblCellMar>
        <w:tblLook w:val="04A0" w:firstRow="1" w:lastRow="0" w:firstColumn="1" w:lastColumn="0" w:noHBand="0" w:noVBand="1"/>
      </w:tblPr>
      <w:tblGrid>
        <w:gridCol w:w="2908"/>
        <w:gridCol w:w="6631"/>
      </w:tblGrid>
      <w:tr w:rsidR="000A5ABC" w:rsidTr="000A5ABC">
        <w:trPr>
          <w:trHeight w:val="728"/>
        </w:trPr>
        <w:tc>
          <w:tcPr>
            <w:tcW w:w="2908" w:type="dxa"/>
            <w:tcBorders>
              <w:top w:val="single" w:sz="8" w:space="0" w:color="000000"/>
              <w:left w:val="single" w:sz="8" w:space="0" w:color="000000"/>
              <w:bottom w:val="single" w:sz="8" w:space="0" w:color="000000"/>
              <w:right w:val="single" w:sz="8" w:space="0" w:color="000000"/>
            </w:tcBorders>
            <w:vAlign w:val="center"/>
            <w:hideMark/>
          </w:tcPr>
          <w:p w:rsidR="000A5ABC" w:rsidRPr="00FE0E21" w:rsidRDefault="000A5ABC" w:rsidP="00206020">
            <w:pPr>
              <w:spacing w:after="0" w:line="200" w:lineRule="atLeast"/>
              <w:jc w:val="center"/>
            </w:pPr>
            <w:r w:rsidRPr="00FE0E21">
              <w:rPr>
                <w:b/>
                <w:bCs/>
              </w:rPr>
              <w:t>Compliance Period</w:t>
            </w:r>
          </w:p>
        </w:tc>
        <w:tc>
          <w:tcPr>
            <w:tcW w:w="6631" w:type="dxa"/>
            <w:tcBorders>
              <w:top w:val="single" w:sz="8" w:space="0" w:color="000000"/>
              <w:left w:val="nil"/>
              <w:bottom w:val="single" w:sz="8" w:space="0" w:color="000000"/>
              <w:right w:val="single" w:sz="8" w:space="0" w:color="000000"/>
            </w:tcBorders>
            <w:vAlign w:val="center"/>
            <w:hideMark/>
          </w:tcPr>
          <w:p w:rsidR="000A5ABC" w:rsidRPr="00FE0E21" w:rsidRDefault="000A5ABC" w:rsidP="00206020">
            <w:pPr>
              <w:spacing w:after="0"/>
              <w:ind w:left="102"/>
              <w:jc w:val="center"/>
            </w:pPr>
            <w:r w:rsidRPr="00FE0E21">
              <w:rPr>
                <w:b/>
                <w:bCs/>
              </w:rPr>
              <w:t xml:space="preserve">Minimum Quantity </w:t>
            </w:r>
            <w:r w:rsidRPr="00FE0E21">
              <w:rPr>
                <w:b/>
                <w:bCs/>
                <w:spacing w:val="-2"/>
              </w:rPr>
              <w:t>o</w:t>
            </w:r>
            <w:r w:rsidRPr="00FE0E21">
              <w:rPr>
                <w:b/>
                <w:bCs/>
              </w:rPr>
              <w:t>f Expected Generati</w:t>
            </w:r>
            <w:r w:rsidRPr="00FE0E21">
              <w:rPr>
                <w:b/>
                <w:bCs/>
                <w:spacing w:val="-2"/>
              </w:rPr>
              <w:t>o</w:t>
            </w:r>
            <w:r w:rsidRPr="00FE0E21">
              <w:rPr>
                <w:b/>
                <w:bCs/>
              </w:rPr>
              <w:t xml:space="preserve">n </w:t>
            </w:r>
            <w:r w:rsidRPr="00FE0E21">
              <w:rPr>
                <w:b/>
                <w:bCs/>
              </w:rPr>
              <w:t>from Long-Term Contracts (M</w:t>
            </w:r>
            <w:r w:rsidRPr="00FE0E21">
              <w:rPr>
                <w:b/>
                <w:bCs/>
                <w:spacing w:val="-1"/>
              </w:rPr>
              <w:t>W</w:t>
            </w:r>
            <w:r w:rsidRPr="00FE0E21">
              <w:rPr>
                <w:b/>
                <w:bCs/>
              </w:rPr>
              <w:t>h)</w:t>
            </w:r>
          </w:p>
        </w:tc>
      </w:tr>
      <w:tr w:rsidR="000A5ABC" w:rsidTr="00FE0E21">
        <w:trPr>
          <w:trHeight w:val="592"/>
        </w:trPr>
        <w:tc>
          <w:tcPr>
            <w:tcW w:w="2908" w:type="dxa"/>
            <w:tcBorders>
              <w:top w:val="nil"/>
              <w:left w:val="single" w:sz="8" w:space="0" w:color="000000"/>
              <w:bottom w:val="single" w:sz="8" w:space="0" w:color="000000"/>
              <w:right w:val="single" w:sz="8" w:space="0" w:color="000000"/>
            </w:tcBorders>
            <w:hideMark/>
          </w:tcPr>
          <w:p w:rsidR="000A5ABC" w:rsidRPr="00FE0E21" w:rsidRDefault="000A5ABC" w:rsidP="00206020">
            <w:pPr>
              <w:spacing w:after="0"/>
              <w:ind w:left="102" w:right="252"/>
            </w:pPr>
            <w:r w:rsidRPr="00FE0E21">
              <w:t>First Compliance Period of Operation</w:t>
            </w:r>
          </w:p>
        </w:tc>
        <w:tc>
          <w:tcPr>
            <w:tcW w:w="6631" w:type="dxa"/>
            <w:tcBorders>
              <w:top w:val="nil"/>
              <w:left w:val="nil"/>
              <w:bottom w:val="single" w:sz="8" w:space="0" w:color="000000"/>
              <w:right w:val="single" w:sz="8" w:space="0" w:color="000000"/>
            </w:tcBorders>
            <w:hideMark/>
          </w:tcPr>
          <w:p w:rsidR="000A5ABC" w:rsidRPr="00FE0E21" w:rsidRDefault="000A5ABC" w:rsidP="00206020">
            <w:pPr>
              <w:spacing w:after="0" w:line="220" w:lineRule="atLeast"/>
            </w:pPr>
            <w:r w:rsidRPr="00FE0E21">
              <w:t> 0.25% of Total Retail Sales in First Year of Operation</w:t>
            </w:r>
          </w:p>
        </w:tc>
      </w:tr>
      <w:tr w:rsidR="000A5ABC" w:rsidTr="00FE0E21">
        <w:trPr>
          <w:trHeight w:val="502"/>
        </w:trPr>
        <w:tc>
          <w:tcPr>
            <w:tcW w:w="2908" w:type="dxa"/>
            <w:tcBorders>
              <w:top w:val="nil"/>
              <w:left w:val="single" w:sz="8" w:space="0" w:color="000000"/>
              <w:bottom w:val="single" w:sz="8" w:space="0" w:color="000000"/>
              <w:right w:val="single" w:sz="8" w:space="0" w:color="000000"/>
            </w:tcBorders>
            <w:hideMark/>
          </w:tcPr>
          <w:p w:rsidR="000A5ABC" w:rsidRPr="00FE0E21" w:rsidRDefault="000A5ABC" w:rsidP="00206020">
            <w:pPr>
              <w:spacing w:after="0"/>
              <w:ind w:left="102"/>
            </w:pPr>
            <w:r w:rsidRPr="00FE0E21">
              <w:t>Second Compliance</w:t>
            </w:r>
            <w:r w:rsidRPr="00FE0E21">
              <w:t xml:space="preserve"> </w:t>
            </w:r>
            <w:r w:rsidRPr="00FE0E21">
              <w:t>Period of Operation</w:t>
            </w:r>
          </w:p>
        </w:tc>
        <w:tc>
          <w:tcPr>
            <w:tcW w:w="6631" w:type="dxa"/>
            <w:tcBorders>
              <w:top w:val="nil"/>
              <w:left w:val="nil"/>
              <w:bottom w:val="single" w:sz="8" w:space="0" w:color="000000"/>
              <w:right w:val="single" w:sz="8" w:space="0" w:color="000000"/>
            </w:tcBorders>
            <w:hideMark/>
          </w:tcPr>
          <w:p w:rsidR="000A5ABC" w:rsidRPr="00FE0E21" w:rsidRDefault="000A5ABC" w:rsidP="00206020">
            <w:pPr>
              <w:spacing w:after="0"/>
              <w:ind w:left="102"/>
            </w:pPr>
            <w:r w:rsidRPr="00FE0E21">
              <w:t>0.25% of Total Retail Sales in First Compliance Period of</w:t>
            </w:r>
            <w:r w:rsidRPr="00FE0E21">
              <w:t xml:space="preserve"> </w:t>
            </w:r>
            <w:r w:rsidRPr="00FE0E21">
              <w:t>Operation</w:t>
            </w:r>
          </w:p>
        </w:tc>
      </w:tr>
      <w:tr w:rsidR="000A5ABC" w:rsidTr="00FE0E21">
        <w:trPr>
          <w:trHeight w:val="493"/>
        </w:trPr>
        <w:tc>
          <w:tcPr>
            <w:tcW w:w="2908" w:type="dxa"/>
            <w:tcBorders>
              <w:top w:val="nil"/>
              <w:left w:val="single" w:sz="8" w:space="0" w:color="000000"/>
              <w:bottom w:val="single" w:sz="8" w:space="0" w:color="000000"/>
              <w:right w:val="single" w:sz="8" w:space="0" w:color="000000"/>
            </w:tcBorders>
            <w:hideMark/>
          </w:tcPr>
          <w:p w:rsidR="000A5ABC" w:rsidRPr="00FE0E21" w:rsidRDefault="000A5ABC" w:rsidP="00206020">
            <w:pPr>
              <w:spacing w:after="0"/>
              <w:ind w:left="102" w:right="131"/>
            </w:pPr>
            <w:r w:rsidRPr="00FE0E21">
              <w:t>Third Compliance Period of Operation</w:t>
            </w:r>
          </w:p>
        </w:tc>
        <w:tc>
          <w:tcPr>
            <w:tcW w:w="6631" w:type="dxa"/>
            <w:tcBorders>
              <w:top w:val="nil"/>
              <w:left w:val="nil"/>
              <w:bottom w:val="single" w:sz="8" w:space="0" w:color="000000"/>
              <w:right w:val="single" w:sz="8" w:space="0" w:color="000000"/>
            </w:tcBorders>
            <w:hideMark/>
          </w:tcPr>
          <w:p w:rsidR="000A5ABC" w:rsidRPr="00FE0E21" w:rsidRDefault="000A5ABC" w:rsidP="00206020">
            <w:pPr>
              <w:spacing w:after="0"/>
              <w:ind w:left="102"/>
            </w:pPr>
            <w:r w:rsidRPr="00FE0E21">
              <w:t>0.25% of Total Retail Sales in Second Compliance Period of</w:t>
            </w:r>
            <w:r w:rsidRPr="00FE0E21">
              <w:t xml:space="preserve"> </w:t>
            </w:r>
            <w:r w:rsidRPr="00FE0E21">
              <w:t>Operation</w:t>
            </w:r>
          </w:p>
        </w:tc>
      </w:tr>
    </w:tbl>
    <w:p w:rsidR="00206020" w:rsidRPr="00206020" w:rsidRDefault="00206020" w:rsidP="00206020">
      <w:pPr>
        <w:spacing w:after="0"/>
        <w:rPr>
          <w:sz w:val="12"/>
          <w:szCs w:val="12"/>
        </w:rPr>
      </w:pPr>
    </w:p>
    <w:p w:rsidR="002A1D27" w:rsidRDefault="002A1D27" w:rsidP="00206020">
      <w:pPr>
        <w:pStyle w:val="ListParagraph"/>
        <w:numPr>
          <w:ilvl w:val="0"/>
          <w:numId w:val="2"/>
        </w:numPr>
        <w:spacing w:after="0"/>
      </w:pPr>
      <w:r>
        <w:t>These rules are reiterated in OP 20 of D.12-06-038:</w:t>
      </w:r>
    </w:p>
    <w:p w:rsidR="00206020" w:rsidRDefault="00996224" w:rsidP="009842A1">
      <w:pPr>
        <w:pStyle w:val="ListParagraph"/>
        <w:spacing w:after="0"/>
      </w:pPr>
      <w:r>
        <w:t>“</w:t>
      </w:r>
      <w:r w:rsidR="002A1D27">
        <w:t xml:space="preserve">In order to count procurement from short term contracts signed after June 1, 2010 for compliance with the California renewables portfolio standard in a compliance period, </w:t>
      </w:r>
      <w:r w:rsidR="002A1D27" w:rsidRPr="009842A1">
        <w:rPr>
          <w:u w:val="single"/>
        </w:rPr>
        <w:t>a retail seller newly commencing operations in California must sign in the first compliance period of its operation in which any short term contract is signed, long term contracts with expected generation equal to at least 0.25% of its retail sales in the first year of its retail operations in California.</w:t>
      </w:r>
      <w:r w:rsidR="002A1D27">
        <w:t xml:space="preserve">  For all later compliance periods, each such retail seller is required to sign in that compliance period long term contracts equal to at least 0.25% of its retail sales in the immediately prior compliance period.  The Director of Energy Division is authorized to consult with retail sellers about the application of this requirement.</w:t>
      </w:r>
      <w:r>
        <w:t>” (Emphasis added)</w:t>
      </w:r>
    </w:p>
    <w:p w:rsidR="00FE0E21" w:rsidRPr="00FE0E21" w:rsidRDefault="00FE0E21" w:rsidP="009842A1">
      <w:pPr>
        <w:pStyle w:val="ListParagraph"/>
        <w:spacing w:after="0"/>
        <w:rPr>
          <w:sz w:val="12"/>
          <w:szCs w:val="12"/>
        </w:rPr>
      </w:pPr>
    </w:p>
    <w:p w:rsidR="004E21CE" w:rsidRDefault="004E21CE" w:rsidP="00206020">
      <w:pPr>
        <w:spacing w:after="0"/>
        <w:rPr>
          <w:u w:val="single"/>
        </w:rPr>
      </w:pPr>
      <w:proofErr w:type="spellStart"/>
      <w:r>
        <w:rPr>
          <w:u w:val="single"/>
        </w:rPr>
        <w:t>Gexa</w:t>
      </w:r>
      <w:proofErr w:type="spellEnd"/>
      <w:r w:rsidR="000568BD">
        <w:rPr>
          <w:u w:val="single"/>
        </w:rPr>
        <w:t xml:space="preserve"> argues that it does not have a long-term contracting requirement for the first compliance period</w:t>
      </w:r>
    </w:p>
    <w:p w:rsidR="000568BD" w:rsidRDefault="009842A1" w:rsidP="000568BD">
      <w:pPr>
        <w:pStyle w:val="ListParagraph"/>
        <w:numPr>
          <w:ilvl w:val="0"/>
          <w:numId w:val="3"/>
        </w:numPr>
      </w:pPr>
      <w:proofErr w:type="spellStart"/>
      <w:r>
        <w:t>Gexa</w:t>
      </w:r>
      <w:proofErr w:type="spellEnd"/>
      <w:r>
        <w:t xml:space="preserve">, and their lawyers from Ellison, Schneider, and Harris, </w:t>
      </w:r>
      <w:r w:rsidR="000568BD">
        <w:t>stated that</w:t>
      </w:r>
      <w:r>
        <w:t xml:space="preserve"> they read the Decision to state that the </w:t>
      </w:r>
      <w:r w:rsidRPr="009842A1">
        <w:t xml:space="preserve">long-term contracting requirement should not apply until the </w:t>
      </w:r>
      <w:r w:rsidR="00FE0E21">
        <w:t>second</w:t>
      </w:r>
      <w:r w:rsidRPr="009842A1">
        <w:t xml:space="preserve"> compliance period. </w:t>
      </w:r>
    </w:p>
    <w:p w:rsidR="000568BD" w:rsidRDefault="000568BD">
      <w:r>
        <w:br w:type="page"/>
      </w:r>
    </w:p>
    <w:p w:rsidR="009842A1" w:rsidRDefault="00FE0E21" w:rsidP="00FE0E21">
      <w:pPr>
        <w:pStyle w:val="ListParagraph"/>
        <w:numPr>
          <w:ilvl w:val="0"/>
          <w:numId w:val="3"/>
        </w:numPr>
        <w:spacing w:after="120"/>
      </w:pPr>
      <w:r>
        <w:lastRenderedPageBreak/>
        <w:t>Specifically</w:t>
      </w:r>
      <w:r w:rsidR="000568BD">
        <w:t xml:space="preserve"> </w:t>
      </w:r>
      <w:proofErr w:type="spellStart"/>
      <w:r w:rsidR="009842A1">
        <w:t>Gexa</w:t>
      </w:r>
      <w:proofErr w:type="spellEnd"/>
      <w:r w:rsidR="009842A1">
        <w:t xml:space="preserve"> argues:</w:t>
      </w:r>
    </w:p>
    <w:p w:rsidR="000568BD" w:rsidRDefault="000568BD" w:rsidP="000568BD">
      <w:pPr>
        <w:pStyle w:val="ListParagraph"/>
        <w:numPr>
          <w:ilvl w:val="1"/>
          <w:numId w:val="3"/>
        </w:numPr>
        <w:spacing w:after="120"/>
      </w:pPr>
      <w:r>
        <w:t xml:space="preserve">D.12-06-38 states that </w:t>
      </w:r>
      <w:r w:rsidRPr="009842A1">
        <w:t xml:space="preserve">“The Director of Energy Division is authorized to consult with retail sellers about the </w:t>
      </w:r>
      <w:r>
        <w:t>application of this</w:t>
      </w:r>
      <w:r>
        <w:t xml:space="preserve"> requirement (i.e., the long-term contracting requirement).</w:t>
      </w:r>
      <w:r w:rsidRPr="009842A1">
        <w:t>”</w:t>
      </w:r>
      <w:r>
        <w:t xml:space="preserve"> </w:t>
      </w:r>
    </w:p>
    <w:p w:rsidR="009842A1" w:rsidRDefault="009842A1" w:rsidP="000568BD">
      <w:pPr>
        <w:pStyle w:val="ListParagraph"/>
        <w:numPr>
          <w:ilvl w:val="1"/>
          <w:numId w:val="3"/>
        </w:numPr>
        <w:spacing w:after="120"/>
      </w:pPr>
      <w:r>
        <w:t xml:space="preserve">D.12-06-038 </w:t>
      </w:r>
      <w:r>
        <w:t>states</w:t>
      </w:r>
      <w:r w:rsidR="000568BD">
        <w:t xml:space="preserve"> that new retail sellers should be treated differently in their first compliance period</w:t>
      </w:r>
      <w:r w:rsidR="004D1370">
        <w:t xml:space="preserve"> of operation and that the</w:t>
      </w:r>
      <w:r w:rsidR="000568BD">
        <w:t xml:space="preserve"> new retail seller should be treated analogous to other retail sellers </w:t>
      </w:r>
      <w:r>
        <w:t xml:space="preserve">in </w:t>
      </w:r>
      <w:r w:rsidR="000568BD">
        <w:t>their</w:t>
      </w:r>
      <w:r>
        <w:t xml:space="preserve"> second compliance period of operation</w:t>
      </w:r>
      <w:r w:rsidR="000568BD">
        <w:t>.</w:t>
      </w:r>
      <w:r>
        <w:t xml:space="preserve"> </w:t>
      </w:r>
    </w:p>
    <w:p w:rsidR="009842A1" w:rsidRDefault="009842A1" w:rsidP="00FE0E21">
      <w:pPr>
        <w:pStyle w:val="ListParagraph"/>
        <w:numPr>
          <w:ilvl w:val="1"/>
          <w:numId w:val="3"/>
        </w:numPr>
        <w:spacing w:after="120"/>
      </w:pPr>
      <w:r>
        <w:t xml:space="preserve">D.07-05-028 </w:t>
      </w:r>
      <w:r w:rsidR="000568BD">
        <w:t xml:space="preserve">states that the long-term contracting </w:t>
      </w:r>
      <w:r>
        <w:t xml:space="preserve">requirement would apply to a </w:t>
      </w:r>
      <w:r w:rsidR="004D1370">
        <w:t xml:space="preserve">new retail seller </w:t>
      </w:r>
      <w:r w:rsidRPr="004D1370">
        <w:rPr>
          <w:bCs/>
          <w:iCs/>
        </w:rPr>
        <w:t>beginning in its second calendar year of retail operations</w:t>
      </w:r>
      <w:r w:rsidR="004D1370" w:rsidRPr="004D1370">
        <w:t>.</w:t>
      </w:r>
    </w:p>
    <w:p w:rsidR="004E21CE" w:rsidRDefault="004E21CE" w:rsidP="00FE0E21">
      <w:pPr>
        <w:spacing w:after="120"/>
        <w:rPr>
          <w:u w:val="single"/>
        </w:rPr>
      </w:pPr>
      <w:r>
        <w:rPr>
          <w:u w:val="single"/>
        </w:rPr>
        <w:t>Staff and ALJ Interpretation of rules and recommendation</w:t>
      </w:r>
    </w:p>
    <w:p w:rsidR="00FE0E21" w:rsidRDefault="00FE0E21" w:rsidP="00FE0E21">
      <w:pPr>
        <w:pStyle w:val="ListParagraph"/>
        <w:numPr>
          <w:ilvl w:val="0"/>
          <w:numId w:val="3"/>
        </w:numPr>
        <w:spacing w:after="120"/>
      </w:pPr>
      <w:r>
        <w:t>Energy Division staff Disagree with Gexa’s claims</w:t>
      </w:r>
    </w:p>
    <w:p w:rsidR="004D1370" w:rsidRDefault="004D1370" w:rsidP="004D1370">
      <w:pPr>
        <w:pStyle w:val="ListParagraph"/>
        <w:numPr>
          <w:ilvl w:val="1"/>
          <w:numId w:val="3"/>
        </w:numPr>
        <w:spacing w:after="120"/>
      </w:pPr>
      <w:r>
        <w:t xml:space="preserve">The Director of Energy Division does not have any authority to waive or reduce the long-term contracting requirement. </w:t>
      </w:r>
    </w:p>
    <w:p w:rsidR="004D1370" w:rsidRDefault="004D1370" w:rsidP="004D1370">
      <w:pPr>
        <w:pStyle w:val="ListParagraph"/>
        <w:numPr>
          <w:ilvl w:val="1"/>
          <w:numId w:val="3"/>
        </w:numPr>
        <w:spacing w:after="120"/>
      </w:pPr>
      <w:r>
        <w:t xml:space="preserve">ED staff coordinated with ALJ Division to confirm that our interpretation of the Decision is correct. ALJ Division agrees with our interpretation. </w:t>
      </w:r>
    </w:p>
    <w:p w:rsidR="00FE0E21" w:rsidRDefault="00FE0E21" w:rsidP="004D1370">
      <w:pPr>
        <w:pStyle w:val="ListParagraph"/>
        <w:numPr>
          <w:ilvl w:val="1"/>
          <w:numId w:val="3"/>
        </w:numPr>
        <w:spacing w:after="120"/>
      </w:pPr>
      <w:r>
        <w:t>Ordering paragraph 20 of D.12-06-038 clearly states the rule t</w:t>
      </w:r>
      <w:r w:rsidR="004D1370">
        <w:t xml:space="preserve">hat would apply to </w:t>
      </w:r>
      <w:proofErr w:type="spellStart"/>
      <w:r w:rsidR="004D1370">
        <w:t>Gexa</w:t>
      </w:r>
      <w:proofErr w:type="spellEnd"/>
      <w:r w:rsidR="004D1370">
        <w:t xml:space="preserve"> in 2013, i.e., that they would have a long-term requirement for the first compliance period equal to </w:t>
      </w:r>
      <w:r w:rsidRPr="009842A1">
        <w:t xml:space="preserve">0.25% of their </w:t>
      </w:r>
      <w:r>
        <w:t>2013</w:t>
      </w:r>
      <w:r w:rsidRPr="009842A1">
        <w:t xml:space="preserve"> retail sales. </w:t>
      </w:r>
    </w:p>
    <w:p w:rsidR="00FE0E21" w:rsidRDefault="004D1370" w:rsidP="00FE0E21">
      <w:pPr>
        <w:pStyle w:val="ListParagraph"/>
        <w:numPr>
          <w:ilvl w:val="1"/>
          <w:numId w:val="3"/>
        </w:numPr>
        <w:spacing w:after="120"/>
      </w:pPr>
      <w:r>
        <w:t xml:space="preserve">The rules of </w:t>
      </w:r>
      <w:r w:rsidR="00FE0E21">
        <w:t xml:space="preserve">D.07-05-028 </w:t>
      </w:r>
      <w:r>
        <w:t xml:space="preserve">apply to pre-2010 RPS Compliance. </w:t>
      </w:r>
      <w:r w:rsidR="00FE0E21">
        <w:t>The orders of D.07-05-028 have been superseded by</w:t>
      </w:r>
      <w:r>
        <w:t xml:space="preserve"> the orders of</w:t>
      </w:r>
      <w:r w:rsidR="00FE0E21">
        <w:t xml:space="preserve"> D.12-06-038.</w:t>
      </w:r>
    </w:p>
    <w:p w:rsidR="004E21CE" w:rsidRDefault="00FE0E21" w:rsidP="00FE0E21">
      <w:pPr>
        <w:pStyle w:val="ListParagraph"/>
        <w:numPr>
          <w:ilvl w:val="0"/>
          <w:numId w:val="2"/>
        </w:numPr>
        <w:spacing w:after="120"/>
      </w:pPr>
      <w:proofErr w:type="spellStart"/>
      <w:r>
        <w:t>Gexa</w:t>
      </w:r>
      <w:proofErr w:type="spellEnd"/>
      <w:r>
        <w:t xml:space="preserve"> should try to have their long-term contract requirement reduced through the proper process that is outlined in the RPS Enforcement Decision (D.14-12-023), i.e., through a waiver for reduction.</w:t>
      </w:r>
    </w:p>
    <w:p w:rsidR="00FE0E21" w:rsidRPr="004E21CE" w:rsidRDefault="00FE0E21" w:rsidP="00737516">
      <w:pPr>
        <w:pStyle w:val="ListParagraph"/>
        <w:spacing w:after="120"/>
      </w:pPr>
      <w:bookmarkStart w:id="0" w:name="_GoBack"/>
      <w:bookmarkEnd w:id="0"/>
    </w:p>
    <w:sectPr w:rsidR="00FE0E21" w:rsidRPr="004E2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842"/>
    <w:multiLevelType w:val="hybridMultilevel"/>
    <w:tmpl w:val="DC7AB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22A07"/>
    <w:multiLevelType w:val="hybridMultilevel"/>
    <w:tmpl w:val="4F8C2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A7614D"/>
    <w:multiLevelType w:val="hybridMultilevel"/>
    <w:tmpl w:val="3B046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CE"/>
    <w:rsid w:val="000568BD"/>
    <w:rsid w:val="000A5ABC"/>
    <w:rsid w:val="00204669"/>
    <w:rsid w:val="00206020"/>
    <w:rsid w:val="002A1D27"/>
    <w:rsid w:val="004D1370"/>
    <w:rsid w:val="004E21CE"/>
    <w:rsid w:val="005675E9"/>
    <w:rsid w:val="00737516"/>
    <w:rsid w:val="009842A1"/>
    <w:rsid w:val="00996224"/>
    <w:rsid w:val="00FE0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1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708069">
      <w:bodyDiv w:val="1"/>
      <w:marLeft w:val="0"/>
      <w:marRight w:val="0"/>
      <w:marTop w:val="0"/>
      <w:marBottom w:val="0"/>
      <w:divBdr>
        <w:top w:val="none" w:sz="0" w:space="0" w:color="auto"/>
        <w:left w:val="none" w:sz="0" w:space="0" w:color="auto"/>
        <w:bottom w:val="none" w:sz="0" w:space="0" w:color="auto"/>
        <w:right w:val="none" w:sz="0" w:space="0" w:color="auto"/>
      </w:divBdr>
    </w:div>
    <w:div w:id="968516149">
      <w:bodyDiv w:val="1"/>
      <w:marLeft w:val="0"/>
      <w:marRight w:val="0"/>
      <w:marTop w:val="0"/>
      <w:marBottom w:val="0"/>
      <w:divBdr>
        <w:top w:val="none" w:sz="0" w:space="0" w:color="auto"/>
        <w:left w:val="none" w:sz="0" w:space="0" w:color="auto"/>
        <w:bottom w:val="none" w:sz="0" w:space="0" w:color="auto"/>
        <w:right w:val="none" w:sz="0" w:space="0" w:color="auto"/>
      </w:divBdr>
    </w:div>
    <w:div w:id="21270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Blackney, Robert</dc:creator>
  <cp:lastModifiedBy>Blackney, Robert</cp:lastModifiedBy>
  <cp:revision>1</cp:revision>
  <cp:lastPrinted>2016-08-08T23:11:00Z</cp:lastPrinted>
  <dcterms:created xsi:type="dcterms:W3CDTF">2016-08-08T18:47:00Z</dcterms:created>
  <dcterms:modified xsi:type="dcterms:W3CDTF">2016-08-09T00:14:00Z</dcterms:modified>
</cp:coreProperties>
</file>